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B92B6" w14:textId="77777777" w:rsidR="00A27E78" w:rsidRPr="00C5188E" w:rsidRDefault="00A27E78" w:rsidP="00C5188E">
      <w:pPr>
        <w:jc w:val="both"/>
        <w:rPr>
          <w:rFonts w:ascii="Bookman Old Style" w:hAnsi="Bookman Old Style"/>
          <w:sz w:val="24"/>
          <w:szCs w:val="24"/>
        </w:rPr>
      </w:pPr>
    </w:p>
    <w:p w14:paraId="77282682" w14:textId="7C3AC19C" w:rsidR="00C70909" w:rsidRPr="00C5188E" w:rsidRDefault="00C70909" w:rsidP="00C5188E">
      <w:pPr>
        <w:jc w:val="both"/>
        <w:rPr>
          <w:rFonts w:ascii="Bookman Old Style" w:hAnsi="Bookman Old Style"/>
          <w:b/>
          <w:sz w:val="24"/>
          <w:szCs w:val="24"/>
        </w:rPr>
      </w:pPr>
      <w:r w:rsidRPr="00C5188E">
        <w:rPr>
          <w:rFonts w:ascii="Bookman Old Style" w:hAnsi="Bookman Old Style"/>
          <w:b/>
          <w:sz w:val="24"/>
          <w:szCs w:val="24"/>
        </w:rPr>
        <w:t>CONCOURS D’ENTREE 20</w:t>
      </w:r>
      <w:r w:rsidR="007702AC">
        <w:rPr>
          <w:rFonts w:ascii="Bookman Old Style" w:hAnsi="Bookman Old Style"/>
          <w:b/>
          <w:sz w:val="24"/>
          <w:szCs w:val="24"/>
        </w:rPr>
        <w:t>21</w:t>
      </w:r>
    </w:p>
    <w:p w14:paraId="5A5A33A0" w14:textId="77777777" w:rsidR="00C70909" w:rsidRPr="00C5188E" w:rsidRDefault="00C70909" w:rsidP="00C5188E">
      <w:pPr>
        <w:jc w:val="both"/>
        <w:rPr>
          <w:rFonts w:ascii="Bookman Old Style" w:hAnsi="Bookman Old Style"/>
          <w:b/>
          <w:sz w:val="24"/>
          <w:szCs w:val="24"/>
        </w:rPr>
      </w:pPr>
      <w:r w:rsidRPr="00C5188E">
        <w:rPr>
          <w:rFonts w:ascii="Bookman Old Style" w:hAnsi="Bookman Old Style"/>
          <w:b/>
          <w:sz w:val="24"/>
          <w:szCs w:val="24"/>
        </w:rPr>
        <w:t>ECOLE DE JOURNALISME</w:t>
      </w:r>
    </w:p>
    <w:p w14:paraId="517B5844" w14:textId="77777777" w:rsidR="00C70909" w:rsidRPr="00C5188E" w:rsidRDefault="00C70909" w:rsidP="00C5188E">
      <w:pPr>
        <w:jc w:val="both"/>
        <w:rPr>
          <w:rFonts w:ascii="Bookman Old Style" w:hAnsi="Bookman Old Style"/>
          <w:sz w:val="24"/>
          <w:szCs w:val="24"/>
        </w:rPr>
      </w:pPr>
    </w:p>
    <w:p w14:paraId="03F60C10" w14:textId="77777777" w:rsidR="00C70909" w:rsidRPr="00C5188E" w:rsidRDefault="00C70909" w:rsidP="00C5188E">
      <w:pPr>
        <w:jc w:val="both"/>
        <w:rPr>
          <w:rFonts w:ascii="Bookman Old Style" w:hAnsi="Bookman Old Style"/>
          <w:sz w:val="24"/>
          <w:szCs w:val="24"/>
        </w:rPr>
      </w:pPr>
      <w:r w:rsidRPr="00C5188E">
        <w:rPr>
          <w:rFonts w:ascii="Bookman Old Style" w:hAnsi="Bookman Old Style"/>
          <w:sz w:val="24"/>
          <w:szCs w:val="24"/>
        </w:rPr>
        <w:t xml:space="preserve">EPREUVE : </w:t>
      </w:r>
      <w:r w:rsidRPr="00C5188E"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  <w:t>Techniques rédactionnelles</w:t>
      </w:r>
    </w:p>
    <w:p w14:paraId="11396FBF" w14:textId="77777777" w:rsidR="00C70909" w:rsidRPr="00C5188E" w:rsidRDefault="007F1E74" w:rsidP="00C5188E">
      <w:pPr>
        <w:shd w:val="clear" w:color="auto" w:fill="FFFFFF"/>
        <w:spacing w:after="0" w:line="240" w:lineRule="auto"/>
        <w:jc w:val="both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  <w:r w:rsidRPr="00C5188E"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  <w:t xml:space="preserve"> </w:t>
      </w:r>
    </w:p>
    <w:p w14:paraId="6380B31F" w14:textId="77777777" w:rsidR="007F1E74" w:rsidRPr="00C5188E" w:rsidRDefault="007F1E74" w:rsidP="00C5188E">
      <w:pPr>
        <w:jc w:val="both"/>
        <w:rPr>
          <w:rFonts w:ascii="Bookman Old Style" w:hAnsi="Bookman Old Style"/>
          <w:sz w:val="24"/>
          <w:szCs w:val="24"/>
        </w:rPr>
      </w:pPr>
      <w:r w:rsidRPr="00C5188E">
        <w:rPr>
          <w:rFonts w:ascii="Bookman Old Style" w:hAnsi="Bookman Old Style"/>
          <w:sz w:val="24"/>
          <w:szCs w:val="24"/>
        </w:rPr>
        <w:t>Durée : 45 minutes</w:t>
      </w:r>
    </w:p>
    <w:p w14:paraId="5B64AA11" w14:textId="77777777" w:rsidR="007F1E74" w:rsidRPr="00C5188E" w:rsidRDefault="007F1E74" w:rsidP="00C5188E">
      <w:pPr>
        <w:jc w:val="both"/>
        <w:rPr>
          <w:rFonts w:ascii="Bookman Old Style" w:hAnsi="Bookman Old Style"/>
          <w:sz w:val="24"/>
          <w:szCs w:val="24"/>
        </w:rPr>
      </w:pPr>
      <w:r w:rsidRPr="00C5188E">
        <w:rPr>
          <w:rFonts w:ascii="Bookman Old Style" w:hAnsi="Bookman Old Style"/>
          <w:sz w:val="24"/>
          <w:szCs w:val="24"/>
        </w:rPr>
        <w:t>Barème : / 20 points</w:t>
      </w:r>
    </w:p>
    <w:p w14:paraId="3FDD270B" w14:textId="77777777" w:rsidR="007F1E74" w:rsidRPr="00C5188E" w:rsidRDefault="007F1E74" w:rsidP="00C5188E">
      <w:pPr>
        <w:jc w:val="both"/>
        <w:rPr>
          <w:rFonts w:ascii="Bookman Old Style" w:hAnsi="Bookman Old Style"/>
          <w:sz w:val="24"/>
          <w:szCs w:val="24"/>
        </w:rPr>
      </w:pPr>
      <w:r w:rsidRPr="00C5188E">
        <w:rPr>
          <w:rFonts w:ascii="Bookman Old Style" w:hAnsi="Bookman Old Style"/>
          <w:sz w:val="24"/>
          <w:szCs w:val="24"/>
        </w:rPr>
        <w:t>Coef : 1</w:t>
      </w:r>
    </w:p>
    <w:p w14:paraId="222F94CF" w14:textId="77777777" w:rsidR="007F1E74" w:rsidRPr="00C5188E" w:rsidRDefault="007F1E74" w:rsidP="00C5188E">
      <w:pPr>
        <w:shd w:val="clear" w:color="auto" w:fill="FFFFFF"/>
        <w:spacing w:after="0" w:line="240" w:lineRule="auto"/>
        <w:jc w:val="both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  <w:r w:rsidRPr="00C5188E"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  <w:t xml:space="preserve"> </w:t>
      </w:r>
    </w:p>
    <w:p w14:paraId="166C8B70" w14:textId="77777777" w:rsidR="00C70909" w:rsidRPr="00C5188E" w:rsidRDefault="00C70909" w:rsidP="00C5188E">
      <w:pPr>
        <w:shd w:val="clear" w:color="auto" w:fill="FFFFFF"/>
        <w:spacing w:after="0" w:line="240" w:lineRule="auto"/>
        <w:jc w:val="both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</w:p>
    <w:p w14:paraId="5D2E110A" w14:textId="77777777" w:rsidR="00C5188E" w:rsidRDefault="00C70909" w:rsidP="001D6F6F">
      <w:pPr>
        <w:pStyle w:val="Paragraphedeliste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  <w:r w:rsidRPr="00C5188E"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  <w:t xml:space="preserve"> Synthèse articulée</w:t>
      </w:r>
      <w:r w:rsidR="007F1E74" w:rsidRPr="00C5188E"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  <w:t> : 10 points</w:t>
      </w:r>
    </w:p>
    <w:p w14:paraId="4B50A62B" w14:textId="77777777" w:rsidR="001D6F6F" w:rsidRPr="001D6F6F" w:rsidRDefault="001D6F6F" w:rsidP="001D6F6F">
      <w:pPr>
        <w:pStyle w:val="Paragraphedeliste"/>
        <w:shd w:val="clear" w:color="auto" w:fill="FFFFFF"/>
        <w:spacing w:after="0" w:line="240" w:lineRule="auto"/>
        <w:jc w:val="both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</w:p>
    <w:p w14:paraId="70038AEC" w14:textId="77777777" w:rsidR="00C5188E" w:rsidRPr="00C5188E" w:rsidRDefault="00C5188E" w:rsidP="00C5188E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DINOT-Regular"/>
          <w:sz w:val="24"/>
          <w:szCs w:val="24"/>
        </w:rPr>
      </w:pPr>
      <w:r w:rsidRPr="00C5188E">
        <w:rPr>
          <w:rFonts w:ascii="Bookman Old Style" w:hAnsi="Bookman Old Style" w:cs="DINOT-Regular"/>
          <w:sz w:val="24"/>
          <w:szCs w:val="24"/>
        </w:rPr>
        <w:t xml:space="preserve">Le texte ci-dessous fait </w:t>
      </w:r>
      <w:r w:rsidR="00C94B74">
        <w:rPr>
          <w:rFonts w:ascii="Bookman Old Style" w:hAnsi="Bookman Old Style" w:cs="DINOT-Regular"/>
          <w:sz w:val="24"/>
          <w:szCs w:val="24"/>
        </w:rPr>
        <w:t>545</w:t>
      </w:r>
      <w:r w:rsidRPr="00C5188E">
        <w:rPr>
          <w:rFonts w:ascii="Bookman Old Style" w:hAnsi="Bookman Old Style" w:cs="DINOT-Regular"/>
          <w:sz w:val="24"/>
          <w:szCs w:val="24"/>
        </w:rPr>
        <w:t xml:space="preserve"> mots. Le candidat rédigera une</w:t>
      </w:r>
      <w:r w:rsidRPr="00C5188E">
        <w:rPr>
          <w:rFonts w:ascii="Bookman Old Style" w:hAnsi="Bookman Old Style" w:cs="DINOT-Bold"/>
          <w:b/>
          <w:bCs/>
          <w:sz w:val="24"/>
          <w:szCs w:val="24"/>
        </w:rPr>
        <w:t xml:space="preserve"> synthèse </w:t>
      </w:r>
      <w:r w:rsidRPr="00C5188E">
        <w:rPr>
          <w:rFonts w:ascii="Bookman Old Style" w:hAnsi="Bookman Old Style" w:cs="DINOT-Bold"/>
          <w:bCs/>
          <w:sz w:val="24"/>
          <w:szCs w:val="24"/>
        </w:rPr>
        <w:t>en  100 mots</w:t>
      </w:r>
      <w:r w:rsidRPr="00C5188E">
        <w:rPr>
          <w:rFonts w:ascii="Bookman Old Style" w:hAnsi="Bookman Old Style" w:cs="DINOT-Bold"/>
          <w:b/>
          <w:bCs/>
          <w:sz w:val="24"/>
          <w:szCs w:val="24"/>
        </w:rPr>
        <w:t xml:space="preserve">, </w:t>
      </w:r>
      <w:r w:rsidRPr="00C5188E">
        <w:rPr>
          <w:rFonts w:ascii="Bookman Old Style" w:hAnsi="Bookman Old Style" w:cs="DINOT-Regular"/>
          <w:b/>
          <w:sz w:val="24"/>
          <w:szCs w:val="24"/>
        </w:rPr>
        <w:t>titrée</w:t>
      </w:r>
      <w:r w:rsidRPr="00C5188E">
        <w:rPr>
          <w:rFonts w:ascii="Bookman Old Style" w:hAnsi="Bookman Old Style" w:cs="DINOT-Regular"/>
          <w:sz w:val="24"/>
          <w:szCs w:val="24"/>
        </w:rPr>
        <w:t xml:space="preserve">, présentant les idées essentielles du texte sans aucun jugement personnel ainsi qu’en évitant toute citation ou toute paraphrase. </w:t>
      </w:r>
    </w:p>
    <w:p w14:paraId="52F56EA1" w14:textId="77777777" w:rsidR="00C5188E" w:rsidRPr="00C5188E" w:rsidRDefault="00C5188E" w:rsidP="00C5188E">
      <w:pPr>
        <w:jc w:val="both"/>
        <w:rPr>
          <w:rFonts w:ascii="Bookman Old Style" w:hAnsi="Bookman Old Style"/>
          <w:sz w:val="24"/>
          <w:szCs w:val="24"/>
        </w:rPr>
      </w:pPr>
    </w:p>
    <w:p w14:paraId="2CA1E9BC" w14:textId="77777777" w:rsidR="00C5188E" w:rsidRPr="00C5188E" w:rsidRDefault="00C5188E" w:rsidP="00C5188E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HelveticaNeue-Roman"/>
          <w:color w:val="131313"/>
          <w:sz w:val="24"/>
          <w:szCs w:val="24"/>
        </w:rPr>
      </w:pPr>
      <w:r w:rsidRPr="00C5188E">
        <w:rPr>
          <w:rFonts w:ascii="Bookman Old Style" w:hAnsi="Bookman Old Style" w:cs="HelveticaNeue-Roman"/>
          <w:color w:val="131313"/>
          <w:sz w:val="24"/>
          <w:szCs w:val="24"/>
        </w:rPr>
        <w:t>L’environnement numérique favorise grandement la traçabilité des messages électroniques,</w:t>
      </w:r>
      <w:r w:rsidR="00B9031B">
        <w:rPr>
          <w:rFonts w:ascii="Bookman Old Style" w:hAnsi="Bookman Old Style" w:cs="HelveticaNeue-Roman"/>
          <w:color w:val="131313"/>
          <w:sz w:val="24"/>
          <w:szCs w:val="24"/>
        </w:rPr>
        <w:t xml:space="preserve"> </w:t>
      </w:r>
      <w:r w:rsidRPr="00C5188E">
        <w:rPr>
          <w:rFonts w:ascii="Bookman Old Style" w:hAnsi="Bookman Old Style" w:cs="HelveticaNeue-Roman"/>
          <w:color w:val="131313"/>
          <w:sz w:val="24"/>
          <w:szCs w:val="24"/>
        </w:rPr>
        <w:t>notamment au moyen des moteurs de recherche, permettant de surveiller</w:t>
      </w:r>
      <w:r w:rsidR="00B9031B">
        <w:rPr>
          <w:rFonts w:ascii="Bookman Old Style" w:hAnsi="Bookman Old Style" w:cs="HelveticaNeue-Roman"/>
          <w:color w:val="131313"/>
          <w:sz w:val="24"/>
          <w:szCs w:val="24"/>
        </w:rPr>
        <w:t xml:space="preserve"> </w:t>
      </w:r>
      <w:r w:rsidRPr="00C5188E">
        <w:rPr>
          <w:rFonts w:ascii="Bookman Old Style" w:hAnsi="Bookman Old Style" w:cs="HelveticaNeue-Roman"/>
          <w:color w:val="131313"/>
          <w:sz w:val="24"/>
          <w:szCs w:val="24"/>
        </w:rPr>
        <w:t xml:space="preserve">tant les individus que les contenus. </w:t>
      </w:r>
    </w:p>
    <w:p w14:paraId="5A90A391" w14:textId="77777777" w:rsidR="00C5188E" w:rsidRPr="00C5188E" w:rsidRDefault="00C5188E" w:rsidP="00C5188E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HelveticaNeue-Roman"/>
          <w:color w:val="131313"/>
          <w:sz w:val="24"/>
          <w:szCs w:val="24"/>
        </w:rPr>
      </w:pPr>
      <w:r w:rsidRPr="00C5188E">
        <w:rPr>
          <w:rFonts w:ascii="Bookman Old Style" w:hAnsi="Bookman Old Style" w:cs="HelveticaNeue-Roman"/>
          <w:color w:val="131313"/>
          <w:sz w:val="24"/>
          <w:szCs w:val="24"/>
        </w:rPr>
        <w:t>La surveillance des individus est d’autant plus facilitée que les traces de leur activité</w:t>
      </w:r>
      <w:r w:rsidR="00B9031B">
        <w:rPr>
          <w:rFonts w:ascii="Bookman Old Style" w:hAnsi="Bookman Old Style" w:cs="HelveticaNeue-Roman"/>
          <w:color w:val="131313"/>
          <w:sz w:val="24"/>
          <w:szCs w:val="24"/>
        </w:rPr>
        <w:t xml:space="preserve"> </w:t>
      </w:r>
      <w:r w:rsidRPr="00C5188E">
        <w:rPr>
          <w:rFonts w:ascii="Bookman Old Style" w:hAnsi="Bookman Old Style" w:cs="HelveticaNeue-Roman"/>
          <w:color w:val="131313"/>
          <w:sz w:val="24"/>
          <w:szCs w:val="24"/>
        </w:rPr>
        <w:t>sur la toile sont conservées par les prestataires techniques, à travers le stockage</w:t>
      </w:r>
      <w:r w:rsidR="00B9031B">
        <w:rPr>
          <w:rFonts w:ascii="Bookman Old Style" w:hAnsi="Bookman Old Style" w:cs="HelveticaNeue-Roman"/>
          <w:color w:val="131313"/>
          <w:sz w:val="24"/>
          <w:szCs w:val="24"/>
        </w:rPr>
        <w:t xml:space="preserve"> </w:t>
      </w:r>
      <w:r w:rsidRPr="00C5188E">
        <w:rPr>
          <w:rFonts w:ascii="Bookman Old Style" w:hAnsi="Bookman Old Style" w:cs="HelveticaNeue-Roman"/>
          <w:color w:val="131313"/>
          <w:sz w:val="24"/>
          <w:szCs w:val="24"/>
        </w:rPr>
        <w:t>des données d’identification, de connexion ou de consultation.</w:t>
      </w:r>
    </w:p>
    <w:p w14:paraId="79DFDC72" w14:textId="77777777" w:rsidR="00C5188E" w:rsidRPr="00C5188E" w:rsidRDefault="00C5188E" w:rsidP="00C5188E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HelveticaNeue-Roman"/>
          <w:color w:val="131313"/>
          <w:sz w:val="24"/>
          <w:szCs w:val="24"/>
        </w:rPr>
      </w:pPr>
      <w:r w:rsidRPr="00C5188E">
        <w:rPr>
          <w:rFonts w:ascii="Bookman Old Style" w:hAnsi="Bookman Old Style" w:cs="HelveticaNeue-Roman"/>
          <w:color w:val="131313"/>
          <w:sz w:val="24"/>
          <w:szCs w:val="24"/>
        </w:rPr>
        <w:t>Les fournisseurs d’accès ou d’hébergement doivent détenir et conserver les données</w:t>
      </w:r>
      <w:r w:rsidR="00B9031B">
        <w:rPr>
          <w:rFonts w:ascii="Bookman Old Style" w:hAnsi="Bookman Old Style" w:cs="HelveticaNeue-Roman"/>
          <w:color w:val="131313"/>
          <w:sz w:val="24"/>
          <w:szCs w:val="24"/>
        </w:rPr>
        <w:t xml:space="preserve"> </w:t>
      </w:r>
      <w:r w:rsidRPr="00C5188E">
        <w:rPr>
          <w:rFonts w:ascii="Bookman Old Style" w:hAnsi="Bookman Old Style" w:cs="HelveticaNeue-Roman"/>
          <w:color w:val="131313"/>
          <w:sz w:val="24"/>
          <w:szCs w:val="24"/>
        </w:rPr>
        <w:t>de nature à permettre l’identification de quiconque a contribué à la création</w:t>
      </w:r>
      <w:r w:rsidR="00B9031B">
        <w:rPr>
          <w:rFonts w:ascii="Bookman Old Style" w:hAnsi="Bookman Old Style" w:cs="HelveticaNeue-Roman"/>
          <w:color w:val="131313"/>
          <w:sz w:val="24"/>
          <w:szCs w:val="24"/>
        </w:rPr>
        <w:t xml:space="preserve"> </w:t>
      </w:r>
      <w:r w:rsidRPr="00C5188E">
        <w:rPr>
          <w:rFonts w:ascii="Bookman Old Style" w:hAnsi="Bookman Old Style" w:cs="HelveticaNeue-Roman"/>
          <w:color w:val="131313"/>
          <w:sz w:val="24"/>
          <w:szCs w:val="24"/>
        </w:rPr>
        <w:t>du contenu ou de l’un des contenus des services dont ils sont prestataires. Cette</w:t>
      </w:r>
      <w:r w:rsidR="00B9031B">
        <w:rPr>
          <w:rFonts w:ascii="Bookman Old Style" w:hAnsi="Bookman Old Style" w:cs="HelveticaNeue-Roman"/>
          <w:color w:val="131313"/>
          <w:sz w:val="24"/>
          <w:szCs w:val="24"/>
        </w:rPr>
        <w:t xml:space="preserve"> </w:t>
      </w:r>
      <w:r w:rsidRPr="00C5188E">
        <w:rPr>
          <w:rFonts w:ascii="Bookman Old Style" w:hAnsi="Bookman Old Style" w:cs="HelveticaNeue-Roman"/>
          <w:color w:val="131313"/>
          <w:sz w:val="24"/>
          <w:szCs w:val="24"/>
        </w:rPr>
        <w:t>conservation s’effectue dans l’éventualité d’une transmission de ces données à</w:t>
      </w:r>
      <w:r w:rsidR="00B9031B">
        <w:rPr>
          <w:rFonts w:ascii="Bookman Old Style" w:hAnsi="Bookman Old Style" w:cs="HelveticaNeue-Roman"/>
          <w:color w:val="131313"/>
          <w:sz w:val="24"/>
          <w:szCs w:val="24"/>
        </w:rPr>
        <w:t xml:space="preserve"> </w:t>
      </w:r>
      <w:r w:rsidRPr="00C5188E">
        <w:rPr>
          <w:rFonts w:ascii="Bookman Old Style" w:hAnsi="Bookman Old Style" w:cs="HelveticaNeue-Roman"/>
          <w:color w:val="131313"/>
          <w:sz w:val="24"/>
          <w:szCs w:val="24"/>
        </w:rPr>
        <w:t>l’autorité judiciaire, en vertu de l’article 6. II. al. 3 Loi pour la Confiance dans l’Economie</w:t>
      </w:r>
      <w:r w:rsidR="00B9031B">
        <w:rPr>
          <w:rFonts w:ascii="Bookman Old Style" w:hAnsi="Bookman Old Style" w:cs="HelveticaNeue-Roman"/>
          <w:color w:val="131313"/>
          <w:sz w:val="24"/>
          <w:szCs w:val="24"/>
        </w:rPr>
        <w:t xml:space="preserve"> </w:t>
      </w:r>
      <w:r w:rsidRPr="00C5188E">
        <w:rPr>
          <w:rFonts w:ascii="Bookman Old Style" w:hAnsi="Bookman Old Style" w:cs="HelveticaNeue-Roman"/>
          <w:color w:val="131313"/>
          <w:sz w:val="24"/>
          <w:szCs w:val="24"/>
        </w:rPr>
        <w:t>Numérique, ou aux agents des services de police et de gendarmerie nationales</w:t>
      </w:r>
      <w:r w:rsidR="00B9031B">
        <w:rPr>
          <w:rFonts w:ascii="Bookman Old Style" w:hAnsi="Bookman Old Style" w:cs="HelveticaNeue-Roman"/>
          <w:color w:val="131313"/>
          <w:sz w:val="24"/>
          <w:szCs w:val="24"/>
        </w:rPr>
        <w:t xml:space="preserve"> </w:t>
      </w:r>
      <w:r w:rsidRPr="00C5188E">
        <w:rPr>
          <w:rFonts w:ascii="Bookman Old Style" w:hAnsi="Bookman Old Style" w:cs="HelveticaNeue-Roman"/>
          <w:color w:val="131313"/>
          <w:sz w:val="24"/>
          <w:szCs w:val="24"/>
        </w:rPr>
        <w:t>chargés de prévenir les actes de terrorisme, en vertu de l’article 6. Il, bis</w:t>
      </w:r>
      <w:r w:rsidR="00B9031B">
        <w:rPr>
          <w:rFonts w:ascii="Bookman Old Style" w:hAnsi="Bookman Old Style" w:cs="HelveticaNeue-Roman"/>
          <w:color w:val="131313"/>
          <w:sz w:val="24"/>
          <w:szCs w:val="24"/>
        </w:rPr>
        <w:t xml:space="preserve"> </w:t>
      </w:r>
      <w:r w:rsidRPr="00C5188E">
        <w:rPr>
          <w:rFonts w:ascii="Bookman Old Style" w:hAnsi="Bookman Old Style" w:cs="HelveticaNeue-Roman"/>
          <w:color w:val="131313"/>
          <w:sz w:val="24"/>
          <w:szCs w:val="24"/>
        </w:rPr>
        <w:t>LCEN, issu de la loi du 23 janvier 2006 relative à la lutte contre le terrorisme.</w:t>
      </w:r>
    </w:p>
    <w:p w14:paraId="1C18FB66" w14:textId="77777777" w:rsidR="00C5188E" w:rsidRPr="00C5188E" w:rsidRDefault="00C5188E" w:rsidP="00C5188E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HelveticaNeue-Roman"/>
          <w:color w:val="131313"/>
          <w:sz w:val="24"/>
          <w:szCs w:val="24"/>
        </w:rPr>
      </w:pPr>
      <w:r w:rsidRPr="00C5188E">
        <w:rPr>
          <w:rFonts w:ascii="Bookman Old Style" w:hAnsi="Bookman Old Style" w:cs="HelveticaNeue-Roman"/>
          <w:color w:val="131313"/>
          <w:sz w:val="24"/>
          <w:szCs w:val="24"/>
        </w:rPr>
        <w:t>En principe, les opérateurs de communications électroniques, et notamment les</w:t>
      </w:r>
      <w:r w:rsidR="00E329E7">
        <w:rPr>
          <w:rFonts w:ascii="Bookman Old Style" w:hAnsi="Bookman Old Style" w:cs="HelveticaNeue-Roman"/>
          <w:color w:val="131313"/>
          <w:sz w:val="24"/>
          <w:szCs w:val="24"/>
        </w:rPr>
        <w:t xml:space="preserve"> </w:t>
      </w:r>
      <w:r w:rsidRPr="00C5188E">
        <w:rPr>
          <w:rFonts w:ascii="Bookman Old Style" w:hAnsi="Bookman Old Style" w:cs="HelveticaNeue-Roman"/>
          <w:color w:val="131313"/>
          <w:sz w:val="24"/>
          <w:szCs w:val="24"/>
        </w:rPr>
        <w:t>fournisseurs d’accès, effacent ou rendent anonyme toute donnée relative au trafic.</w:t>
      </w:r>
    </w:p>
    <w:p w14:paraId="057146CF" w14:textId="77777777" w:rsidR="00C5188E" w:rsidRPr="00C5188E" w:rsidRDefault="00C5188E" w:rsidP="00C5188E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HelveticaNeue-Roman"/>
          <w:color w:val="131313"/>
          <w:sz w:val="24"/>
          <w:szCs w:val="24"/>
        </w:rPr>
      </w:pPr>
      <w:r w:rsidRPr="00C5188E">
        <w:rPr>
          <w:rFonts w:ascii="Bookman Old Style" w:hAnsi="Bookman Old Style" w:cs="HelveticaNeue-Roman"/>
          <w:color w:val="131313"/>
          <w:sz w:val="24"/>
          <w:szCs w:val="24"/>
        </w:rPr>
        <w:t>Ces opérations peuvent toutefois être différées, pour une durée maximale d’un an,</w:t>
      </w:r>
      <w:r w:rsidR="00E329E7">
        <w:rPr>
          <w:rFonts w:ascii="Bookman Old Style" w:hAnsi="Bookman Old Style" w:cs="HelveticaNeue-Roman"/>
          <w:color w:val="131313"/>
          <w:sz w:val="24"/>
          <w:szCs w:val="24"/>
        </w:rPr>
        <w:t xml:space="preserve"> </w:t>
      </w:r>
      <w:r w:rsidRPr="00C5188E">
        <w:rPr>
          <w:rFonts w:ascii="Bookman Old Style" w:hAnsi="Bookman Old Style" w:cs="HelveticaNeue-Roman"/>
          <w:color w:val="131313"/>
          <w:sz w:val="24"/>
          <w:szCs w:val="24"/>
        </w:rPr>
        <w:t>pour les besoins de la recherche, de la constatation et de la poursuite des infractions</w:t>
      </w:r>
    </w:p>
    <w:p w14:paraId="65B62300" w14:textId="77777777" w:rsidR="00C5188E" w:rsidRPr="00C5188E" w:rsidRDefault="00C5188E" w:rsidP="00C5188E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HelveticaNeue-Roman"/>
          <w:color w:val="131313"/>
          <w:sz w:val="24"/>
          <w:szCs w:val="24"/>
        </w:rPr>
      </w:pPr>
      <w:r w:rsidRPr="00C5188E">
        <w:rPr>
          <w:rFonts w:ascii="Bookman Old Style" w:hAnsi="Bookman Old Style" w:cs="HelveticaNeue-Roman"/>
          <w:color w:val="131313"/>
          <w:sz w:val="24"/>
          <w:szCs w:val="24"/>
        </w:rPr>
        <w:t>pénales, et dans le seul but de permettre la mise à disposition de l’autorité</w:t>
      </w:r>
    </w:p>
    <w:p w14:paraId="1769B2DC" w14:textId="77777777" w:rsidR="00C5188E" w:rsidRPr="00C5188E" w:rsidRDefault="00C5188E" w:rsidP="00C5188E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HelveticaNeue-Roman"/>
          <w:color w:val="131313"/>
          <w:sz w:val="24"/>
          <w:szCs w:val="24"/>
        </w:rPr>
      </w:pPr>
      <w:r w:rsidRPr="00C5188E">
        <w:rPr>
          <w:rFonts w:ascii="Bookman Old Style" w:hAnsi="Bookman Old Style" w:cs="HelveticaNeue-Roman"/>
          <w:color w:val="131313"/>
          <w:sz w:val="24"/>
          <w:szCs w:val="24"/>
        </w:rPr>
        <w:t>judiciaire d’informations. De même, pour les besoins de la facturation et du paiement</w:t>
      </w:r>
      <w:r w:rsidR="00E329E7">
        <w:rPr>
          <w:rFonts w:ascii="Bookman Old Style" w:hAnsi="Bookman Old Style" w:cs="HelveticaNeue-Roman"/>
          <w:color w:val="131313"/>
          <w:sz w:val="24"/>
          <w:szCs w:val="24"/>
        </w:rPr>
        <w:t xml:space="preserve"> </w:t>
      </w:r>
      <w:r w:rsidRPr="00C5188E">
        <w:rPr>
          <w:rFonts w:ascii="Bookman Old Style" w:hAnsi="Bookman Old Style" w:cs="HelveticaNeue-Roman"/>
          <w:color w:val="131313"/>
          <w:sz w:val="24"/>
          <w:szCs w:val="24"/>
        </w:rPr>
        <w:t xml:space="preserve">des prestations de communications électroniques, les opérateurs </w:t>
      </w:r>
      <w:r w:rsidRPr="00C5188E">
        <w:rPr>
          <w:rFonts w:ascii="Bookman Old Style" w:hAnsi="Bookman Old Style" w:cs="HelveticaNeue-Roman"/>
          <w:color w:val="131313"/>
          <w:sz w:val="24"/>
          <w:szCs w:val="24"/>
        </w:rPr>
        <w:lastRenderedPageBreak/>
        <w:t>peuvent</w:t>
      </w:r>
      <w:r w:rsidR="00E329E7">
        <w:rPr>
          <w:rFonts w:ascii="Bookman Old Style" w:hAnsi="Bookman Old Style" w:cs="HelveticaNeue-Roman"/>
          <w:color w:val="131313"/>
          <w:sz w:val="24"/>
          <w:szCs w:val="24"/>
        </w:rPr>
        <w:t xml:space="preserve"> </w:t>
      </w:r>
      <w:r w:rsidRPr="00C5188E">
        <w:rPr>
          <w:rFonts w:ascii="Bookman Old Style" w:hAnsi="Bookman Old Style" w:cs="HelveticaNeue-Roman"/>
          <w:color w:val="131313"/>
          <w:sz w:val="24"/>
          <w:szCs w:val="24"/>
        </w:rPr>
        <w:t>utiliser, conserver et, le cas échéant, transmettre à des tiers concernés directement</w:t>
      </w:r>
      <w:r w:rsidR="00E329E7">
        <w:rPr>
          <w:rFonts w:ascii="Bookman Old Style" w:hAnsi="Bookman Old Style" w:cs="HelveticaNeue-Roman"/>
          <w:color w:val="131313"/>
          <w:sz w:val="24"/>
          <w:szCs w:val="24"/>
        </w:rPr>
        <w:t xml:space="preserve"> </w:t>
      </w:r>
      <w:r w:rsidRPr="00C5188E">
        <w:rPr>
          <w:rFonts w:ascii="Bookman Old Style" w:hAnsi="Bookman Old Style" w:cs="HelveticaNeue-Roman"/>
          <w:color w:val="131313"/>
          <w:sz w:val="24"/>
          <w:szCs w:val="24"/>
        </w:rPr>
        <w:t>par la facturation ou le recouvrement, certaines données déterminées par décret.</w:t>
      </w:r>
    </w:p>
    <w:p w14:paraId="4CFF5F10" w14:textId="77777777" w:rsidR="00C5188E" w:rsidRPr="00C5188E" w:rsidRDefault="00C5188E" w:rsidP="00C5188E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HelveticaNeue-Roman"/>
          <w:color w:val="131313"/>
          <w:sz w:val="24"/>
          <w:szCs w:val="24"/>
        </w:rPr>
      </w:pPr>
      <w:r w:rsidRPr="00C5188E">
        <w:rPr>
          <w:rFonts w:ascii="Bookman Old Style" w:hAnsi="Bookman Old Style" w:cs="HelveticaNeue-Roman"/>
          <w:color w:val="131313"/>
          <w:sz w:val="24"/>
          <w:szCs w:val="24"/>
        </w:rPr>
        <w:t>Par ailleurs, les agents des services de police et de gendarmerie préposés à la</w:t>
      </w:r>
    </w:p>
    <w:p w14:paraId="7BEECB0A" w14:textId="77777777" w:rsidR="00C5188E" w:rsidRPr="00C5188E" w:rsidRDefault="00C5188E" w:rsidP="00C5188E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HelveticaNeue-Roman"/>
          <w:color w:val="131313"/>
          <w:sz w:val="24"/>
          <w:szCs w:val="24"/>
        </w:rPr>
      </w:pPr>
      <w:r w:rsidRPr="00C5188E">
        <w:rPr>
          <w:rFonts w:ascii="Bookman Old Style" w:hAnsi="Bookman Old Style" w:cs="HelveticaNeue-Roman"/>
          <w:color w:val="131313"/>
          <w:sz w:val="24"/>
          <w:szCs w:val="24"/>
        </w:rPr>
        <w:t>prévention du terrorisme peuvent exiger la communication des données précitées.</w:t>
      </w:r>
    </w:p>
    <w:p w14:paraId="12F043DC" w14:textId="77777777" w:rsidR="00C5188E" w:rsidRPr="00C5188E" w:rsidRDefault="00C5188E" w:rsidP="00C5188E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HelveticaNeue-Roman"/>
          <w:color w:val="131313"/>
          <w:sz w:val="24"/>
          <w:szCs w:val="24"/>
        </w:rPr>
      </w:pPr>
      <w:r w:rsidRPr="00C5188E">
        <w:rPr>
          <w:rFonts w:ascii="Bookman Old Style" w:hAnsi="Bookman Old Style" w:cs="HelveticaNeue-Roman"/>
          <w:color w:val="131313"/>
          <w:sz w:val="24"/>
          <w:szCs w:val="24"/>
        </w:rPr>
        <w:t>Enfin, les opérateurs de communications électroniques, et notamment les fournisseurs</w:t>
      </w:r>
      <w:r w:rsidR="00E329E7">
        <w:rPr>
          <w:rFonts w:ascii="Bookman Old Style" w:hAnsi="Bookman Old Style" w:cs="HelveticaNeue-Roman"/>
          <w:color w:val="131313"/>
          <w:sz w:val="24"/>
          <w:szCs w:val="24"/>
        </w:rPr>
        <w:t xml:space="preserve"> </w:t>
      </w:r>
      <w:r w:rsidRPr="00C5188E">
        <w:rPr>
          <w:rFonts w:ascii="Bookman Old Style" w:hAnsi="Bookman Old Style" w:cs="HelveticaNeue-Roman"/>
          <w:color w:val="131313"/>
          <w:sz w:val="24"/>
          <w:szCs w:val="24"/>
        </w:rPr>
        <w:t>d’accès, peuvent être requis par tout officier de police judiciaire, intervenant sur réquisition</w:t>
      </w:r>
      <w:r w:rsidR="00E329E7">
        <w:rPr>
          <w:rFonts w:ascii="Bookman Old Style" w:hAnsi="Bookman Old Style" w:cs="HelveticaNeue-Roman"/>
          <w:color w:val="131313"/>
          <w:sz w:val="24"/>
          <w:szCs w:val="24"/>
        </w:rPr>
        <w:t xml:space="preserve"> </w:t>
      </w:r>
      <w:r w:rsidRPr="00C5188E">
        <w:rPr>
          <w:rFonts w:ascii="Bookman Old Style" w:hAnsi="Bookman Old Style" w:cs="HelveticaNeue-Roman"/>
          <w:color w:val="131313"/>
          <w:sz w:val="24"/>
          <w:szCs w:val="24"/>
        </w:rPr>
        <w:t>du procureur de la République préalablement autorisé par ordonnance du juge</w:t>
      </w:r>
      <w:r w:rsidR="00E329E7">
        <w:rPr>
          <w:rFonts w:ascii="Bookman Old Style" w:hAnsi="Bookman Old Style" w:cs="HelveticaNeue-Roman"/>
          <w:color w:val="131313"/>
          <w:sz w:val="24"/>
          <w:szCs w:val="24"/>
        </w:rPr>
        <w:t xml:space="preserve"> </w:t>
      </w:r>
      <w:r w:rsidRPr="00C5188E">
        <w:rPr>
          <w:rFonts w:ascii="Bookman Old Style" w:hAnsi="Bookman Old Style" w:cs="HelveticaNeue-Roman"/>
          <w:color w:val="131313"/>
          <w:sz w:val="24"/>
          <w:szCs w:val="24"/>
        </w:rPr>
        <w:t>des libertés et de la détention, de prendre, sans délai, toutes mesures propres à assurer</w:t>
      </w:r>
      <w:r w:rsidR="00E329E7">
        <w:rPr>
          <w:rFonts w:ascii="Bookman Old Style" w:hAnsi="Bookman Old Style" w:cs="HelveticaNeue-Roman"/>
          <w:color w:val="131313"/>
          <w:sz w:val="24"/>
          <w:szCs w:val="24"/>
        </w:rPr>
        <w:t xml:space="preserve"> </w:t>
      </w:r>
      <w:r w:rsidRPr="00C5188E">
        <w:rPr>
          <w:rFonts w:ascii="Bookman Old Style" w:hAnsi="Bookman Old Style" w:cs="HelveticaNeue-Roman"/>
          <w:color w:val="131313"/>
          <w:sz w:val="24"/>
          <w:szCs w:val="24"/>
        </w:rPr>
        <w:t>la préservation, pour une durée ne pouvant excéder un an, du contenu des informations</w:t>
      </w:r>
      <w:r w:rsidR="00E329E7">
        <w:rPr>
          <w:rFonts w:ascii="Bookman Old Style" w:hAnsi="Bookman Old Style" w:cs="HelveticaNeue-Roman"/>
          <w:color w:val="131313"/>
          <w:sz w:val="24"/>
          <w:szCs w:val="24"/>
        </w:rPr>
        <w:t xml:space="preserve"> </w:t>
      </w:r>
      <w:r w:rsidRPr="00C5188E">
        <w:rPr>
          <w:rFonts w:ascii="Bookman Old Style" w:hAnsi="Bookman Old Style" w:cs="HelveticaNeue-Roman"/>
          <w:color w:val="131313"/>
          <w:sz w:val="24"/>
          <w:szCs w:val="24"/>
        </w:rPr>
        <w:t>consultées par les personnes utilisatrices des services fournis par les opérateurs.</w:t>
      </w:r>
    </w:p>
    <w:p w14:paraId="266800E7" w14:textId="77777777" w:rsidR="00C5188E" w:rsidRPr="00E329E7" w:rsidRDefault="00C5188E" w:rsidP="00C5188E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HelveticaNeue-Roman"/>
          <w:color w:val="131313"/>
          <w:sz w:val="24"/>
          <w:szCs w:val="24"/>
        </w:rPr>
      </w:pPr>
      <w:r w:rsidRPr="00C5188E">
        <w:rPr>
          <w:rFonts w:ascii="Bookman Old Style" w:hAnsi="Bookman Old Style" w:cs="HelveticaNeue-Roman"/>
          <w:color w:val="131313"/>
          <w:sz w:val="24"/>
          <w:szCs w:val="24"/>
        </w:rPr>
        <w:t>Certes, ce dispositif très sophistiqué ne concerne pas seulement les activités d’information.</w:t>
      </w:r>
      <w:r w:rsidR="00E329E7">
        <w:rPr>
          <w:rFonts w:ascii="Bookman Old Style" w:hAnsi="Bookman Old Style" w:cs="HelveticaNeue-Roman"/>
          <w:color w:val="131313"/>
          <w:sz w:val="24"/>
          <w:szCs w:val="24"/>
        </w:rPr>
        <w:t xml:space="preserve"> </w:t>
      </w:r>
      <w:r w:rsidRPr="00C5188E">
        <w:rPr>
          <w:rFonts w:ascii="Bookman Old Style" w:hAnsi="Bookman Old Style" w:cs="HelveticaNeue-Roman"/>
          <w:color w:val="131313"/>
          <w:sz w:val="24"/>
          <w:szCs w:val="24"/>
        </w:rPr>
        <w:t>Mais il rend extrêmement sensible la question des garanties de préservation</w:t>
      </w:r>
      <w:r w:rsidR="00E329E7">
        <w:rPr>
          <w:rFonts w:ascii="Bookman Old Style" w:hAnsi="Bookman Old Style" w:cs="HelveticaNeue-Roman"/>
          <w:color w:val="131313"/>
          <w:sz w:val="24"/>
          <w:szCs w:val="24"/>
        </w:rPr>
        <w:t xml:space="preserve"> </w:t>
      </w:r>
      <w:r w:rsidRPr="00C5188E">
        <w:rPr>
          <w:rFonts w:ascii="Bookman Old Style" w:hAnsi="Bookman Old Style" w:cs="HelveticaNeue-Roman"/>
          <w:color w:val="131313"/>
          <w:sz w:val="24"/>
          <w:szCs w:val="24"/>
        </w:rPr>
        <w:t>d’une véritable liberté d’accès à l’information, face à une navigation sur le</w:t>
      </w:r>
      <w:r w:rsidR="00E329E7">
        <w:rPr>
          <w:rFonts w:ascii="Bookman Old Style" w:hAnsi="Bookman Old Style" w:cs="HelveticaNeue-Roman"/>
          <w:color w:val="131313"/>
          <w:sz w:val="24"/>
          <w:szCs w:val="24"/>
        </w:rPr>
        <w:t xml:space="preserve"> </w:t>
      </w:r>
      <w:r w:rsidRPr="00C5188E">
        <w:rPr>
          <w:rFonts w:ascii="Bookman Old Style" w:hAnsi="Bookman Old Style" w:cs="HelveticaNeue-Roman"/>
          <w:color w:val="131313"/>
          <w:sz w:val="24"/>
          <w:szCs w:val="24"/>
        </w:rPr>
        <w:t>Web, chaque jour techniquement et juridiquement plus transparente. Devant le</w:t>
      </w:r>
      <w:r w:rsidR="00E329E7">
        <w:rPr>
          <w:rFonts w:ascii="Bookman Old Style" w:hAnsi="Bookman Old Style" w:cs="HelveticaNeue-Roman"/>
          <w:color w:val="131313"/>
          <w:sz w:val="24"/>
          <w:szCs w:val="24"/>
        </w:rPr>
        <w:t xml:space="preserve"> </w:t>
      </w:r>
      <w:r w:rsidRPr="00C5188E">
        <w:rPr>
          <w:rFonts w:ascii="Bookman Old Style" w:hAnsi="Bookman Old Style" w:cs="HelveticaNeue-Roman"/>
          <w:color w:val="131313"/>
          <w:sz w:val="24"/>
          <w:szCs w:val="24"/>
        </w:rPr>
        <w:t>risque d’élaboration de profils d’internautes, l’organisation de la conservation et de</w:t>
      </w:r>
      <w:r w:rsidR="00E329E7">
        <w:rPr>
          <w:rFonts w:ascii="Bookman Old Style" w:hAnsi="Bookman Old Style" w:cs="HelveticaNeue-Roman"/>
          <w:color w:val="131313"/>
          <w:sz w:val="24"/>
          <w:szCs w:val="24"/>
        </w:rPr>
        <w:t xml:space="preserve"> </w:t>
      </w:r>
      <w:r w:rsidRPr="00C5188E">
        <w:rPr>
          <w:rFonts w:ascii="Bookman Old Style" w:hAnsi="Bookman Old Style" w:cs="HelveticaNeue-Roman"/>
          <w:color w:val="131313"/>
          <w:sz w:val="24"/>
          <w:szCs w:val="24"/>
        </w:rPr>
        <w:t xml:space="preserve">la transmission de telles données mérite une particulière vigilance. </w:t>
      </w:r>
    </w:p>
    <w:p w14:paraId="7EF7574F" w14:textId="77777777" w:rsidR="00C5188E" w:rsidRPr="00C5188E" w:rsidRDefault="00C5188E" w:rsidP="00C5188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</w:p>
    <w:p w14:paraId="71DD7725" w14:textId="77777777" w:rsidR="007F1E74" w:rsidRPr="00C5188E" w:rsidRDefault="007F1E74" w:rsidP="00C5188E">
      <w:pPr>
        <w:shd w:val="clear" w:color="auto" w:fill="FFFFFF"/>
        <w:spacing w:after="0" w:line="240" w:lineRule="auto"/>
        <w:jc w:val="both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</w:p>
    <w:p w14:paraId="5830B39C" w14:textId="77777777" w:rsidR="00C70909" w:rsidRPr="00C5188E" w:rsidRDefault="00C70909" w:rsidP="00C5188E">
      <w:pPr>
        <w:pStyle w:val="Paragraphedeliste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  <w:r w:rsidRPr="00C5188E"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  <w:t> A TRAITER AU CHOIX</w:t>
      </w:r>
      <w:r w:rsidR="00AE06C6" w:rsidRPr="00C5188E"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  <w:t xml:space="preserve"> : / 10 points </w:t>
      </w:r>
    </w:p>
    <w:p w14:paraId="5F675A89" w14:textId="77777777" w:rsidR="00C70909" w:rsidRPr="00C5188E" w:rsidRDefault="00C70909" w:rsidP="00C5188E">
      <w:pPr>
        <w:shd w:val="clear" w:color="auto" w:fill="FFFFFF"/>
        <w:spacing w:after="0" w:line="240" w:lineRule="auto"/>
        <w:jc w:val="both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</w:p>
    <w:p w14:paraId="1B092512" w14:textId="77777777" w:rsidR="00C70909" w:rsidRPr="00C5188E" w:rsidRDefault="00C70909" w:rsidP="00C5188E">
      <w:pPr>
        <w:shd w:val="clear" w:color="auto" w:fill="FFFFFF"/>
        <w:spacing w:before="100" w:beforeAutospacing="1" w:after="100" w:afterAutospacing="1" w:line="253" w:lineRule="atLeast"/>
        <w:jc w:val="both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  <w:r w:rsidRPr="00C5188E"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  <w:t>1-A partir d’un sujet choisi, proposez votre protocole d’interview</w:t>
      </w:r>
    </w:p>
    <w:p w14:paraId="48DFDB36" w14:textId="77777777" w:rsidR="00C70909" w:rsidRPr="00C5188E" w:rsidRDefault="00C70909" w:rsidP="00C5188E">
      <w:pPr>
        <w:shd w:val="clear" w:color="auto" w:fill="FFFFFF"/>
        <w:spacing w:before="100" w:beforeAutospacing="1" w:after="100" w:afterAutospacing="1" w:line="253" w:lineRule="atLeast"/>
        <w:jc w:val="both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  <w:r w:rsidRPr="00C5188E"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  <w:t>2-A partir d’un seul sujet choisi, proposez :  </w:t>
      </w:r>
    </w:p>
    <w:p w14:paraId="4EE97EE2" w14:textId="77777777" w:rsidR="00C70909" w:rsidRPr="00C5188E" w:rsidRDefault="00C70909" w:rsidP="00C5188E">
      <w:pPr>
        <w:shd w:val="clear" w:color="auto" w:fill="FFFFFF"/>
        <w:spacing w:before="100" w:beforeAutospacing="1" w:after="100" w:afterAutospacing="1" w:line="253" w:lineRule="atLeast"/>
        <w:jc w:val="both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  <w:r w:rsidRPr="00C5188E"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  <w:t>-</w:t>
      </w:r>
      <w:r w:rsidRPr="00C5188E">
        <w:rPr>
          <w:rFonts w:ascii="Bookman Old Style" w:eastAsia="Times New Roman" w:hAnsi="Bookman Old Style"/>
          <w:color w:val="222222"/>
          <w:sz w:val="24"/>
          <w:szCs w:val="24"/>
          <w:lang w:eastAsia="fr-FR"/>
        </w:rPr>
        <w:t>          </w:t>
      </w:r>
      <w:r w:rsidRPr="00C5188E"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  <w:t>un angle pour une enquête</w:t>
      </w:r>
    </w:p>
    <w:p w14:paraId="6EB57CE4" w14:textId="77777777" w:rsidR="00C70909" w:rsidRPr="00C5188E" w:rsidRDefault="00C70909" w:rsidP="00C5188E">
      <w:pPr>
        <w:shd w:val="clear" w:color="auto" w:fill="FFFFFF"/>
        <w:spacing w:before="100" w:beforeAutospacing="1" w:after="100" w:afterAutospacing="1" w:line="253" w:lineRule="atLeast"/>
        <w:jc w:val="both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  <w:r w:rsidRPr="00C5188E"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  <w:t>-</w:t>
      </w:r>
      <w:r w:rsidRPr="00C5188E">
        <w:rPr>
          <w:rFonts w:ascii="Bookman Old Style" w:eastAsia="Times New Roman" w:hAnsi="Bookman Old Style"/>
          <w:color w:val="222222"/>
          <w:sz w:val="24"/>
          <w:szCs w:val="24"/>
          <w:lang w:eastAsia="fr-FR"/>
        </w:rPr>
        <w:t>          </w:t>
      </w:r>
      <w:r w:rsidRPr="00C5188E"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  <w:t>un angle  pour un reportage</w:t>
      </w:r>
    </w:p>
    <w:p w14:paraId="43851A09" w14:textId="77777777" w:rsidR="00C70909" w:rsidRPr="00C5188E" w:rsidRDefault="00C70909" w:rsidP="00C5188E">
      <w:pPr>
        <w:shd w:val="clear" w:color="auto" w:fill="FFFFFF"/>
        <w:spacing w:before="100" w:beforeAutospacing="1" w:after="100" w:afterAutospacing="1" w:line="253" w:lineRule="atLeast"/>
        <w:jc w:val="both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  <w:r w:rsidRPr="00C5188E"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  <w:t>3-A partir d’un sujet choisi, proposez  un synopsis pour une enquête </w:t>
      </w:r>
    </w:p>
    <w:p w14:paraId="644491A0" w14:textId="77777777" w:rsidR="00C70909" w:rsidRPr="00C5188E" w:rsidRDefault="00C70909" w:rsidP="00C5188E">
      <w:pPr>
        <w:jc w:val="both"/>
        <w:rPr>
          <w:rFonts w:ascii="Bookman Old Style" w:hAnsi="Bookman Old Style"/>
          <w:sz w:val="24"/>
          <w:szCs w:val="24"/>
        </w:rPr>
      </w:pPr>
    </w:p>
    <w:sectPr w:rsidR="00C70909" w:rsidRPr="00C5188E" w:rsidSect="00A27E7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8A67A" w14:textId="77777777" w:rsidR="006A2E51" w:rsidRDefault="006A2E51" w:rsidP="00C5188E">
      <w:pPr>
        <w:spacing w:after="0" w:line="240" w:lineRule="auto"/>
      </w:pPr>
      <w:r>
        <w:separator/>
      </w:r>
    </w:p>
  </w:endnote>
  <w:endnote w:type="continuationSeparator" w:id="0">
    <w:p w14:paraId="7EBB20A9" w14:textId="77777777" w:rsidR="006A2E51" w:rsidRDefault="006A2E51" w:rsidP="00C51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DINO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INOT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295979"/>
      <w:docPartObj>
        <w:docPartGallery w:val="Page Numbers (Bottom of Page)"/>
        <w:docPartUnique/>
      </w:docPartObj>
    </w:sdtPr>
    <w:sdtEndPr/>
    <w:sdtContent>
      <w:p w14:paraId="2A44BF1D" w14:textId="77777777" w:rsidR="00C5188E" w:rsidRDefault="006A2E51">
        <w:pPr>
          <w:pStyle w:val="Pieddepage"/>
        </w:pPr>
        <w:r>
          <w:rPr>
            <w:noProof/>
            <w:lang w:eastAsia="zh-TW"/>
          </w:rPr>
          <w:pict w14:anchorId="63C95CEB"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2049" type="#_x0000_t65" style="position:absolute;margin-left:0;margin-top:664.5pt;width:29pt;height:21.6pt;z-index:251660288;mso-top-percent:70;mso-position-horizontal:left;mso-position-horizontal-relative:right-margin-area;mso-position-vertical-relative:bottom-margin-area;mso-top-percent:70" o:allowincell="f" adj="14135" strokecolor="gray [1629]" strokeweight=".25pt">
              <v:textbox style="mso-next-textbox:#_x0000_s2049">
                <w:txbxContent>
                  <w:p w14:paraId="3EFE8E25" w14:textId="77777777" w:rsidR="00C5188E" w:rsidRDefault="006A2E51">
                    <w:pPr>
                      <w:jc w:val="center"/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C94B74" w:rsidRPr="00C94B74">
                      <w:rPr>
                        <w:noProof/>
                        <w:sz w:val="16"/>
                        <w:szCs w:val="16"/>
                      </w:rPr>
                      <w:t>1</w:t>
                    </w:r>
                    <w:r>
                      <w:rPr>
                        <w:noProof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EB8DE" w14:textId="77777777" w:rsidR="006A2E51" w:rsidRDefault="006A2E51" w:rsidP="00C5188E">
      <w:pPr>
        <w:spacing w:after="0" w:line="240" w:lineRule="auto"/>
      </w:pPr>
      <w:r>
        <w:separator/>
      </w:r>
    </w:p>
  </w:footnote>
  <w:footnote w:type="continuationSeparator" w:id="0">
    <w:p w14:paraId="4973F244" w14:textId="77777777" w:rsidR="006A2E51" w:rsidRDefault="006A2E51" w:rsidP="00C518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3A5297"/>
    <w:multiLevelType w:val="hybridMultilevel"/>
    <w:tmpl w:val="CFF47D6A"/>
    <w:lvl w:ilvl="0" w:tplc="D2E88EC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0909"/>
    <w:rsid w:val="00113116"/>
    <w:rsid w:val="001747BE"/>
    <w:rsid w:val="001D6F6F"/>
    <w:rsid w:val="00262A4C"/>
    <w:rsid w:val="005F2516"/>
    <w:rsid w:val="006A2E51"/>
    <w:rsid w:val="007702AC"/>
    <w:rsid w:val="007F1E74"/>
    <w:rsid w:val="009234F8"/>
    <w:rsid w:val="00A27B1D"/>
    <w:rsid w:val="00A27E78"/>
    <w:rsid w:val="00AE06C6"/>
    <w:rsid w:val="00B9031B"/>
    <w:rsid w:val="00C5188E"/>
    <w:rsid w:val="00C70909"/>
    <w:rsid w:val="00C94B74"/>
    <w:rsid w:val="00E329E7"/>
    <w:rsid w:val="00E84CFD"/>
    <w:rsid w:val="00F269B0"/>
    <w:rsid w:val="00F87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E37632E"/>
  <w15:docId w15:val="{2133D85F-D4BC-4F4B-ADB5-D94B2307E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909"/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70909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C518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C5188E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semiHidden/>
    <w:unhideWhenUsed/>
    <w:rsid w:val="00C518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C5188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uesr</dc:creator>
  <cp:lastModifiedBy>SHINE</cp:lastModifiedBy>
  <cp:revision>4</cp:revision>
  <dcterms:created xsi:type="dcterms:W3CDTF">2018-09-16T17:21:00Z</dcterms:created>
  <dcterms:modified xsi:type="dcterms:W3CDTF">2021-09-20T17:08:00Z</dcterms:modified>
</cp:coreProperties>
</file>